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694" w:hanging="2694"/>
        <w:jc w:val="both"/>
        <w:rPr>
          <w:sz w:val="20"/>
          <w:szCs w:val="20"/>
        </w:rPr>
      </w:pPr>
      <w:r>
        <w:rPr/>
      </w:r>
    </w:p>
    <w:p>
      <w:pPr>
        <w:pStyle w:val="2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2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 проведении плановой  выездной проверки СП Шестаевский сельсовет МР Давлекановский район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16 мая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Шестаевский сельсовет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Давлекановский район. В ходе  проверки  нарушений  земельного  законодательства  не  выявлено. 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1743075" cy="2381250"/>
            <wp:effectExtent l="0" t="0" r="0" b="0"/>
            <wp:docPr id="1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Application>LibreOffice/5.2.2.2$Linux_X86_64 LibreOffice_project/20m0$Build-2</Application>
  <Pages>1</Pages>
  <Words>59</Words>
  <Characters>470</Characters>
  <CharactersWithSpaces>537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description/>
  <dc:language>ru-RU</dc:language>
  <cp:lastModifiedBy/>
  <cp:lastPrinted>2015-07-30T10:00:00Z</cp:lastPrinted>
  <dcterms:modified xsi:type="dcterms:W3CDTF">2017-05-29T17:56:10Z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